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2E" w:rsidRPr="0010092E" w:rsidRDefault="0010092E" w:rsidP="0010092E">
      <w:pPr>
        <w:pStyle w:val="Titel"/>
        <w:rPr>
          <w:b w:val="0"/>
          <w:i/>
          <w:iCs/>
          <w:lang w:val="en-US"/>
        </w:rPr>
      </w:pPr>
      <w:r w:rsidRPr="0010092E">
        <w:rPr>
          <w:lang w:val="en-US"/>
        </w:rPr>
        <w:t>Title</w:t>
      </w:r>
    </w:p>
    <w:p w:rsidR="0010092E" w:rsidRDefault="0010092E" w:rsidP="0010092E">
      <w:pPr>
        <w:pStyle w:val="Haupttext"/>
        <w:rPr>
          <w:i/>
          <w:iCs/>
          <w:sz w:val="20"/>
          <w:szCs w:val="20"/>
          <w:u w:val="single"/>
        </w:rPr>
      </w:pPr>
    </w:p>
    <w:p w:rsidR="0010092E" w:rsidRPr="00A62AC6" w:rsidRDefault="0010092E" w:rsidP="0010092E">
      <w:pPr>
        <w:pStyle w:val="Haupttext"/>
        <w:rPr>
          <w:rStyle w:val="IntensiveHervorhebung"/>
        </w:rPr>
      </w:pPr>
      <w:r w:rsidRPr="00A62AC6">
        <w:rPr>
          <w:rStyle w:val="IntensiveHervorhebung"/>
        </w:rPr>
        <w:t>Name, Affiliation</w:t>
      </w:r>
    </w:p>
    <w:p w:rsidR="0010092E" w:rsidRPr="00A62AC6" w:rsidRDefault="0010092E" w:rsidP="0010092E">
      <w:pPr>
        <w:pStyle w:val="Haupttext"/>
        <w:rPr>
          <w:rStyle w:val="IntensiveHervorhebung"/>
        </w:rPr>
      </w:pPr>
      <w:r w:rsidRPr="00A62AC6">
        <w:rPr>
          <w:rStyle w:val="IntensiveHervorhebung"/>
        </w:rPr>
        <w:t xml:space="preserve">Email: </w:t>
      </w:r>
    </w:p>
    <w:p w:rsidR="0010092E" w:rsidRPr="00E841FB" w:rsidRDefault="0010092E" w:rsidP="0010092E">
      <w:pPr>
        <w:pStyle w:val="Haupttext"/>
        <w:rPr>
          <w:i/>
          <w:iCs/>
          <w:sz w:val="20"/>
          <w:szCs w:val="20"/>
          <w:lang w:val="en-US"/>
        </w:rPr>
      </w:pPr>
    </w:p>
    <w:p w:rsidR="0040496A" w:rsidRPr="00D618E2" w:rsidRDefault="0010092E" w:rsidP="0040496A">
      <w:pPr>
        <w:rPr>
          <w:rFonts w:ascii="Calibri" w:hAnsi="Calibri" w:cs="Calibri"/>
          <w:szCs w:val="22"/>
          <w:lang w:val="en-US"/>
        </w:rPr>
      </w:pPr>
      <w:r w:rsidRPr="0010092E">
        <w:rPr>
          <w:lang w:val="en-US"/>
        </w:rPr>
        <w:t>Text [max. 250 words]</w:t>
      </w:r>
      <w:r w:rsidR="0040496A">
        <w:rPr>
          <w:lang w:val="en-US"/>
        </w:rPr>
        <w:t xml:space="preserve">: </w:t>
      </w:r>
      <w:r w:rsidR="0040496A" w:rsidRPr="00D618E2">
        <w:rPr>
          <w:lang w:val="en-US"/>
        </w:rPr>
        <w:t>Brief description of background, aim, methods and main findings</w:t>
      </w:r>
    </w:p>
    <w:p w:rsidR="0040496A" w:rsidRPr="00D618E2" w:rsidRDefault="0040496A" w:rsidP="0040496A">
      <w:pPr>
        <w:rPr>
          <w:lang w:val="en-US"/>
        </w:rPr>
      </w:pPr>
    </w:p>
    <w:p w:rsidR="0010092E" w:rsidRDefault="0010092E" w:rsidP="0010092E">
      <w:pPr>
        <w:pStyle w:val="Haupttext"/>
      </w:pPr>
    </w:p>
    <w:p w:rsidR="0010092E" w:rsidRDefault="0010092E" w:rsidP="0010092E">
      <w:pPr>
        <w:pStyle w:val="Haupttext"/>
      </w:pPr>
    </w:p>
    <w:p w:rsidR="0010092E" w:rsidRDefault="0010092E" w:rsidP="0010092E">
      <w:pPr>
        <w:pStyle w:val="Haupttext"/>
      </w:pPr>
    </w:p>
    <w:p w:rsidR="0010092E" w:rsidRPr="00E841FB" w:rsidRDefault="0010092E" w:rsidP="0010092E">
      <w:pPr>
        <w:rPr>
          <w:rStyle w:val="IntensiveHervorhebung"/>
        </w:rPr>
      </w:pPr>
      <w:r w:rsidRPr="009A642F">
        <w:rPr>
          <w:rFonts w:ascii="Times New Roman" w:hAnsi="Times New Roman" w:cs="Times New Roman"/>
          <w:lang w:val="en-US"/>
        </w:rPr>
        <w:br/>
      </w:r>
      <w:proofErr w:type="spellStart"/>
      <w:r w:rsidRPr="00E841FB">
        <w:rPr>
          <w:rStyle w:val="IntensiveHervorhebung"/>
        </w:rPr>
        <w:t>Literature</w:t>
      </w:r>
      <w:proofErr w:type="spellEnd"/>
      <w:r w:rsidRPr="00E841FB">
        <w:rPr>
          <w:rStyle w:val="IntensiveHervorhebung"/>
        </w:rPr>
        <w:br/>
        <w:t>1. Autor et al.: Titel, Year, Journal, Details</w:t>
      </w:r>
    </w:p>
    <w:p w:rsidR="0010092E" w:rsidRDefault="0010092E" w:rsidP="0010092E">
      <w:pPr>
        <w:pStyle w:val="Haupt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10092E" w:rsidRPr="00E841FB" w:rsidTr="00395E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10092E" w:rsidRPr="006A040D" w:rsidRDefault="0010092E" w:rsidP="00395EAE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.25pt;height:18.75pt" o:ole="">
                  <v:imagedata r:id="rId6" o:title=""/>
                </v:shape>
                <w:control r:id="rId7" w:name="CheckBox11" w:shapeid="_x0000_i104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261DCF">
              <w:rPr>
                <w:szCs w:val="18"/>
                <w:lang w:val="en-US"/>
              </w:rPr>
              <w:t>Oral contribution</w:t>
            </w:r>
          </w:p>
        </w:tc>
      </w:tr>
      <w:tr w:rsidR="0010092E" w:rsidRPr="00E841FB" w:rsidTr="00395E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10092E" w:rsidRPr="006A040D" w:rsidRDefault="0010092E" w:rsidP="00395EAE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3" type="#_x0000_t75" style="width:17.25pt;height:18.75pt" o:ole="">
                  <v:imagedata r:id="rId6" o:title=""/>
                </v:shape>
                <w:control r:id="rId8" w:name="CheckBox122" w:shapeid="_x0000_i104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261DCF">
              <w:rPr>
                <w:szCs w:val="18"/>
                <w:lang w:val="en-US"/>
              </w:rPr>
              <w:t xml:space="preserve">Poster contribution </w:t>
            </w:r>
          </w:p>
        </w:tc>
      </w:tr>
      <w:tr w:rsidR="007C123E" w:rsidRPr="00D618E2" w:rsidTr="00395EAE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7C123E" w:rsidRPr="007C123E" w:rsidRDefault="007C123E" w:rsidP="007C123E">
            <w:pPr>
              <w:rPr>
                <w:b/>
                <w:lang w:val="en-US"/>
              </w:rPr>
            </w:pPr>
            <w:r w:rsidRPr="005804D2">
              <w:rPr>
                <w:b/>
                <w:lang w:val="en-US"/>
              </w:rPr>
              <w:t>Part 1 (Mon/Tue): Industrial Scale – Scaling up and down – PAT</w:t>
            </w:r>
          </w:p>
        </w:tc>
      </w:tr>
      <w:tr w:rsidR="0010092E" w:rsidRPr="00E841FB" w:rsidTr="00395EAE">
        <w:trPr>
          <w:trHeight w:val="353"/>
        </w:trPr>
        <w:tc>
          <w:tcPr>
            <w:tcW w:w="675" w:type="dxa"/>
            <w:shd w:val="clear" w:color="auto" w:fill="auto"/>
            <w:vAlign w:val="center"/>
          </w:tcPr>
          <w:p w:rsidR="0010092E" w:rsidRPr="00CF6CD8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5" type="#_x0000_t75" style="width:17.25pt;height:18.75pt" o:ole="">
                  <v:imagedata r:id="rId6" o:title=""/>
                </v:shape>
                <w:control r:id="rId9" w:name="CheckBox1221" w:shapeid="_x0000_i1045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7C123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9A642F">
              <w:rPr>
                <w:szCs w:val="18"/>
                <w:lang w:val="en-US"/>
              </w:rPr>
              <w:t>Industrial-scale bioprocess</w:t>
            </w:r>
            <w:r w:rsidR="007C123E">
              <w:rPr>
                <w:szCs w:val="18"/>
                <w:lang w:val="en-US"/>
              </w:rPr>
              <w:t>ing</w:t>
            </w:r>
          </w:p>
        </w:tc>
      </w:tr>
      <w:tr w:rsidR="007C123E" w:rsidRPr="00D618E2" w:rsidTr="00B8425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7C123E" w:rsidRPr="00CF6CD8" w:rsidRDefault="007C123E" w:rsidP="00B8425B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7" type="#_x0000_t75" style="width:17.25pt;height:18.75pt" o:ole="">
                  <v:imagedata r:id="rId6" o:title=""/>
                </v:shape>
                <w:control r:id="rId10" w:name="CheckBox12211" w:shapeid="_x0000_i1047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123E" w:rsidRPr="00261DCF" w:rsidRDefault="007C123E" w:rsidP="00B8425B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Scale up and scale down</w:t>
            </w:r>
          </w:p>
        </w:tc>
      </w:tr>
      <w:tr w:rsidR="0010092E" w:rsidRPr="00D618E2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CF6CD8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9" type="#_x0000_t75" style="width:17.25pt;height:18.75pt" o:ole="">
                  <v:imagedata r:id="rId6" o:title=""/>
                </v:shape>
                <w:control r:id="rId11" w:name="CheckBox1222" w:shapeid="_x0000_i1049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1F6330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Bioprocesses for a circular economy</w:t>
            </w:r>
          </w:p>
        </w:tc>
      </w:tr>
      <w:tr w:rsidR="0010092E" w:rsidRPr="00862137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51" type="#_x0000_t75" style="width:17.25pt;height:18.75pt" o:ole="">
                  <v:imagedata r:id="rId6" o:title=""/>
                </v:shape>
                <w:control r:id="rId12" w:name="CheckBox1223" w:shapeid="_x0000_i105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D3582B" w:rsidP="0040496A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</w:t>
            </w:r>
            <w:r w:rsidR="007C123E">
              <w:rPr>
                <w:szCs w:val="18"/>
                <w:lang w:val="en-US"/>
              </w:rPr>
              <w:t>r</w:t>
            </w:r>
            <w:r w:rsidR="007C123E" w:rsidRPr="001F6330">
              <w:rPr>
                <w:szCs w:val="18"/>
                <w:lang w:val="en-US"/>
              </w:rPr>
              <w:t>ocess</w:t>
            </w:r>
            <w:r w:rsidR="007C123E">
              <w:rPr>
                <w:szCs w:val="18"/>
                <w:lang w:val="en-US"/>
              </w:rPr>
              <w:t xml:space="preserve"> analytical technologies</w:t>
            </w:r>
            <w:r w:rsidR="007C123E" w:rsidRPr="001F6330">
              <w:rPr>
                <w:szCs w:val="18"/>
                <w:lang w:val="en-US"/>
              </w:rPr>
              <w:t xml:space="preserve"> (PAT)</w:t>
            </w:r>
          </w:p>
        </w:tc>
      </w:tr>
      <w:tr w:rsidR="007C123E" w:rsidRPr="00D618E2" w:rsidTr="00BC1940">
        <w:trPr>
          <w:trHeight w:val="2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72749D" w:rsidRDefault="0072749D" w:rsidP="007C123E">
            <w:pPr>
              <w:rPr>
                <w:b/>
                <w:lang w:val="en-US"/>
              </w:rPr>
            </w:pPr>
          </w:p>
          <w:p w:rsidR="007C123E" w:rsidRPr="007C123E" w:rsidRDefault="007C123E" w:rsidP="007C123E">
            <w:pPr>
              <w:rPr>
                <w:b/>
                <w:lang w:val="en-US"/>
              </w:rPr>
            </w:pPr>
            <w:r w:rsidRPr="005804D2">
              <w:rPr>
                <w:b/>
                <w:lang w:val="en-US"/>
              </w:rPr>
              <w:t>Part 2 (Wed/Thu): High Throughput Bioprocess Development - Advances in Software, Hardware, and Integration</w:t>
            </w:r>
          </w:p>
        </w:tc>
      </w:tr>
      <w:tr w:rsidR="007C123E" w:rsidRPr="00D618E2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7C123E" w:rsidRPr="009A642F" w:rsidRDefault="007C123E" w:rsidP="007C123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30965569">
                <v:shape id="_x0000_i1053" type="#_x0000_t75" style="width:17.25pt;height:18.75pt" o:ole="">
                  <v:imagedata r:id="rId6" o:title=""/>
                </v:shape>
                <w:control r:id="rId13" w:name="CheckBox12231" w:shapeid="_x0000_i105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123E" w:rsidRPr="009A642F" w:rsidRDefault="007C123E" w:rsidP="007C123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7C123E">
              <w:rPr>
                <w:szCs w:val="18"/>
                <w:lang w:val="en-US"/>
              </w:rPr>
              <w:t>Machine learning and modeling of bioprocesses</w:t>
            </w:r>
          </w:p>
        </w:tc>
      </w:tr>
      <w:tr w:rsidR="0010092E" w:rsidRPr="00D618E2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7C123E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7C123E">
              <w:rPr>
                <w:szCs w:val="18"/>
                <w:lang w:val="en-US"/>
              </w:rPr>
              <w:object w:dxaOrig="225" w:dyaOrig="225">
                <v:shape id="_x0000_i1055" type="#_x0000_t75" style="width:17.25pt;height:18.75pt" o:ole="">
                  <v:imagedata r:id="rId6" o:title=""/>
                </v:shape>
                <w:control r:id="rId14" w:name="CheckBox1224" w:shapeid="_x0000_i1055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40496A" w:rsidP="00D3582B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High-throughput bioprocess</w:t>
            </w:r>
            <w:r w:rsidR="00D3582B">
              <w:rPr>
                <w:szCs w:val="18"/>
                <w:lang w:val="en-US"/>
              </w:rPr>
              <w:t>ing</w:t>
            </w:r>
            <w:r w:rsidR="007C123E" w:rsidRPr="001F6330">
              <w:rPr>
                <w:szCs w:val="18"/>
                <w:lang w:val="en-US"/>
              </w:rPr>
              <w:t xml:space="preserve"> and automation</w:t>
            </w:r>
          </w:p>
        </w:tc>
      </w:tr>
    </w:tbl>
    <w:p w:rsidR="0010092E" w:rsidRPr="001F6330" w:rsidRDefault="0010092E" w:rsidP="0010092E">
      <w:pPr>
        <w:rPr>
          <w:rStyle w:val="IntensiveHervorhebung"/>
          <w:lang w:val="en-US"/>
        </w:rPr>
      </w:pPr>
    </w:p>
    <w:p w:rsidR="00DB5894" w:rsidRDefault="0010092E" w:rsidP="0010092E">
      <w:pPr>
        <w:rPr>
          <w:lang w:val="en-US"/>
        </w:rPr>
      </w:pPr>
      <w:r w:rsidRPr="00A62AC6">
        <w:rPr>
          <w:rStyle w:val="IntensiveHervorhebung"/>
          <w:lang w:val="en-US"/>
        </w:rPr>
        <w:t xml:space="preserve">Upload your </w:t>
      </w:r>
      <w:r w:rsidR="009D4573">
        <w:rPr>
          <w:rStyle w:val="IntensiveHervorhebung"/>
          <w:lang w:val="en-US"/>
        </w:rPr>
        <w:t xml:space="preserve">application including </w:t>
      </w:r>
      <w:r w:rsidRPr="00A62AC6">
        <w:rPr>
          <w:rStyle w:val="IntensiveHervorhebung"/>
          <w:lang w:val="en-US"/>
        </w:rPr>
        <w:t>abstract at</w:t>
      </w:r>
      <w:r w:rsidR="009D4573">
        <w:rPr>
          <w:rStyle w:val="IntensiveHervorhebung"/>
          <w:lang w:val="en-US"/>
        </w:rPr>
        <w:t xml:space="preserve"> </w:t>
      </w:r>
      <w:hyperlink r:id="rId15" w:history="1">
        <w:r w:rsidR="00862137" w:rsidRPr="003F60DF">
          <w:rPr>
            <w:rStyle w:val="Hyperlink"/>
            <w:lang w:val="en-US"/>
          </w:rPr>
          <w:t>https://biotechnologie.ifgb.de/bioproscale2022/callforpapers</w:t>
        </w:r>
      </w:hyperlink>
    </w:p>
    <w:p w:rsidR="00862137" w:rsidRPr="00862137" w:rsidRDefault="00862137" w:rsidP="00862137">
      <w:pPr>
        <w:rPr>
          <w:rStyle w:val="IntensiveHervorhebung"/>
          <w:sz w:val="18"/>
          <w:lang w:val="en-US"/>
        </w:rPr>
      </w:pPr>
      <w:r w:rsidRPr="00862137">
        <w:rPr>
          <w:rStyle w:val="IntensiveHervorhebung"/>
          <w:sz w:val="18"/>
          <w:lang w:val="en-US"/>
        </w:rPr>
        <w:t xml:space="preserve">Deadline for submission of oral presentation abstracts: </w:t>
      </w:r>
      <w:r w:rsidR="00D618E2">
        <w:rPr>
          <w:rStyle w:val="IntensiveHervorhebung"/>
          <w:sz w:val="18"/>
          <w:lang w:val="en-US"/>
        </w:rPr>
        <w:t>January</w:t>
      </w:r>
      <w:r w:rsidRPr="00862137">
        <w:rPr>
          <w:rStyle w:val="IntensiveHervorhebung"/>
          <w:sz w:val="18"/>
          <w:lang w:val="en-US"/>
        </w:rPr>
        <w:t xml:space="preserve"> 1</w:t>
      </w:r>
      <w:r w:rsidR="00D618E2">
        <w:rPr>
          <w:rStyle w:val="IntensiveHervorhebung"/>
          <w:sz w:val="18"/>
          <w:lang w:val="en-US"/>
        </w:rPr>
        <w:t>6, 2022</w:t>
      </w:r>
      <w:bookmarkStart w:id="0" w:name="_GoBack"/>
      <w:bookmarkEnd w:id="0"/>
    </w:p>
    <w:p w:rsidR="00862137" w:rsidRPr="00862137" w:rsidRDefault="00862137" w:rsidP="00862137">
      <w:pPr>
        <w:rPr>
          <w:rStyle w:val="IntensiveHervorhebung"/>
          <w:sz w:val="18"/>
          <w:lang w:val="en-US"/>
        </w:rPr>
      </w:pPr>
      <w:r w:rsidRPr="00862137">
        <w:rPr>
          <w:rStyle w:val="IntensiveHervorhebung"/>
          <w:sz w:val="18"/>
          <w:lang w:val="en-US"/>
        </w:rPr>
        <w:t>Deadline for submission of poster abstracts: January 30, 2022</w:t>
      </w:r>
    </w:p>
    <w:p w:rsidR="001F6330" w:rsidRPr="0010092E" w:rsidRDefault="001F6330" w:rsidP="0010092E">
      <w:pPr>
        <w:rPr>
          <w:lang w:val="en-US"/>
        </w:rPr>
      </w:pPr>
    </w:p>
    <w:sectPr w:rsidR="001F6330" w:rsidRPr="0010092E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2E" w:rsidRDefault="0010092E" w:rsidP="0010092E">
      <w:pPr>
        <w:spacing w:line="240" w:lineRule="auto"/>
      </w:pPr>
      <w:r>
        <w:separator/>
      </w:r>
    </w:p>
  </w:endnote>
  <w:endnote w:type="continuationSeparator" w:id="0">
    <w:p w:rsidR="0010092E" w:rsidRDefault="0010092E" w:rsidP="00100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2E" w:rsidRDefault="0010092E" w:rsidP="0010092E">
      <w:pPr>
        <w:spacing w:line="240" w:lineRule="auto"/>
      </w:pPr>
      <w:r>
        <w:separator/>
      </w:r>
    </w:p>
  </w:footnote>
  <w:footnote w:type="continuationSeparator" w:id="0">
    <w:p w:rsidR="0010092E" w:rsidRDefault="0010092E" w:rsidP="00100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2E" w:rsidRPr="00E841FB" w:rsidRDefault="004F1A83" w:rsidP="0010092E">
    <w:pPr>
      <w:pStyle w:val="Kopfzeile"/>
      <w:rPr>
        <w:color w:val="323E4F" w:themeColor="text2" w:themeShade="BF"/>
        <w:sz w:val="16"/>
        <w:szCs w:val="16"/>
        <w:lang w:val="en-US"/>
      </w:rPr>
    </w:pPr>
    <w:r>
      <w:rPr>
        <w:color w:val="323E4F" w:themeColor="text2" w:themeShade="BF"/>
        <w:sz w:val="16"/>
        <w:szCs w:val="16"/>
        <w:lang w:val="en-US"/>
      </w:rPr>
      <w:t>7</w:t>
    </w:r>
    <w:r w:rsidR="0010092E" w:rsidRPr="009D4573">
      <w:rPr>
        <w:color w:val="323E4F" w:themeColor="text2" w:themeShade="BF"/>
        <w:sz w:val="16"/>
        <w:szCs w:val="16"/>
        <w:vertAlign w:val="superscript"/>
        <w:lang w:val="en-US"/>
      </w:rPr>
      <w:t>th</w:t>
    </w:r>
    <w:r w:rsidR="0010092E" w:rsidRPr="00E841FB">
      <w:rPr>
        <w:color w:val="323E4F" w:themeColor="text2" w:themeShade="BF"/>
        <w:sz w:val="16"/>
        <w:szCs w:val="16"/>
        <w:lang w:val="en-US"/>
      </w:rPr>
      <w:t xml:space="preserve"> </w:t>
    </w:r>
    <w:proofErr w:type="spellStart"/>
    <w:r w:rsidR="0010092E" w:rsidRPr="00E841FB">
      <w:rPr>
        <w:color w:val="323E4F" w:themeColor="text2" w:themeShade="BF"/>
        <w:sz w:val="16"/>
        <w:szCs w:val="16"/>
        <w:lang w:val="en-US"/>
      </w:rPr>
      <w:t>BioProScale</w:t>
    </w:r>
    <w:proofErr w:type="spellEnd"/>
    <w:r w:rsidR="0010092E" w:rsidRPr="00E841FB">
      <w:rPr>
        <w:color w:val="323E4F" w:themeColor="text2" w:themeShade="BF"/>
        <w:sz w:val="16"/>
        <w:szCs w:val="16"/>
        <w:lang w:val="en-US"/>
      </w:rPr>
      <w:t xml:space="preserve"> Symposium </w:t>
    </w:r>
    <w:proofErr w:type="gramStart"/>
    <w:r w:rsidR="0010092E" w:rsidRPr="00E841FB">
      <w:rPr>
        <w:color w:val="323E4F" w:themeColor="text2" w:themeShade="BF"/>
        <w:sz w:val="16"/>
        <w:szCs w:val="16"/>
        <w:lang w:val="en-US"/>
      </w:rPr>
      <w:t xml:space="preserve">– </w:t>
    </w:r>
    <w:r w:rsidR="009D4573">
      <w:rPr>
        <w:color w:val="323E4F" w:themeColor="text2" w:themeShade="BF"/>
        <w:sz w:val="16"/>
        <w:szCs w:val="16"/>
        <w:lang w:val="en-US"/>
      </w:rPr>
      <w:t xml:space="preserve"> March</w:t>
    </w:r>
    <w:proofErr w:type="gramEnd"/>
    <w:r>
      <w:rPr>
        <w:color w:val="323E4F" w:themeColor="text2" w:themeShade="BF"/>
        <w:sz w:val="16"/>
        <w:szCs w:val="16"/>
        <w:lang w:val="en-US"/>
      </w:rPr>
      <w:t xml:space="preserve"> 28 </w:t>
    </w:r>
    <w:r w:rsidR="009D4573">
      <w:rPr>
        <w:color w:val="323E4F" w:themeColor="text2" w:themeShade="BF"/>
        <w:sz w:val="16"/>
        <w:szCs w:val="16"/>
        <w:lang w:val="en-US"/>
      </w:rPr>
      <w:t xml:space="preserve">to </w:t>
    </w:r>
    <w:r>
      <w:rPr>
        <w:color w:val="323E4F" w:themeColor="text2" w:themeShade="BF"/>
        <w:sz w:val="16"/>
        <w:szCs w:val="16"/>
        <w:lang w:val="en-US"/>
      </w:rPr>
      <w:t>3</w:t>
    </w:r>
    <w:r w:rsidR="009D4573">
      <w:rPr>
        <w:color w:val="323E4F" w:themeColor="text2" w:themeShade="BF"/>
        <w:sz w:val="16"/>
        <w:szCs w:val="16"/>
        <w:lang w:val="en-US"/>
      </w:rPr>
      <w:t>1</w:t>
    </w:r>
    <w:r>
      <w:rPr>
        <w:color w:val="323E4F" w:themeColor="text2" w:themeShade="BF"/>
        <w:sz w:val="16"/>
        <w:szCs w:val="16"/>
        <w:lang w:val="en-US"/>
      </w:rPr>
      <w:t>, 2022</w:t>
    </w:r>
    <w:r w:rsidR="0010092E" w:rsidRPr="00E841FB">
      <w:rPr>
        <w:color w:val="323E4F" w:themeColor="text2" w:themeShade="BF"/>
        <w:sz w:val="16"/>
        <w:szCs w:val="16"/>
        <w:lang w:val="en-US"/>
      </w:rPr>
      <w:t>, Berlin</w:t>
    </w:r>
    <w:r w:rsidR="0010092E">
      <w:rPr>
        <w:color w:val="323E4F" w:themeColor="text2" w:themeShade="BF"/>
        <w:sz w:val="16"/>
        <w:szCs w:val="16"/>
        <w:lang w:val="en-US"/>
      </w:rPr>
      <w:t xml:space="preserve"> - Abstract</w:t>
    </w:r>
  </w:p>
  <w:p w:rsidR="0010092E" w:rsidRPr="0010092E" w:rsidRDefault="0010092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E"/>
    <w:rsid w:val="0010092E"/>
    <w:rsid w:val="001F6330"/>
    <w:rsid w:val="0040496A"/>
    <w:rsid w:val="004F1A83"/>
    <w:rsid w:val="0072749D"/>
    <w:rsid w:val="007C123E"/>
    <w:rsid w:val="00862137"/>
    <w:rsid w:val="009D4573"/>
    <w:rsid w:val="00D3582B"/>
    <w:rsid w:val="00D618E2"/>
    <w:rsid w:val="00D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5CD8F8"/>
  <w15:chartTrackingRefBased/>
  <w15:docId w15:val="{BF11E624-C2C3-4779-9EE6-C844F81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10092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092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092E"/>
  </w:style>
  <w:style w:type="paragraph" w:styleId="Fuzeile">
    <w:name w:val="footer"/>
    <w:basedOn w:val="Standard"/>
    <w:link w:val="FuzeileZchn"/>
    <w:uiPriority w:val="99"/>
    <w:unhideWhenUsed/>
    <w:rsid w:val="0010092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092E"/>
  </w:style>
  <w:style w:type="paragraph" w:customStyle="1" w:styleId="Haupttext">
    <w:name w:val="Haupttext"/>
    <w:uiPriority w:val="99"/>
    <w:rsid w:val="0010092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de-DE"/>
    </w:rPr>
  </w:style>
  <w:style w:type="character" w:styleId="IntensiveHervorhebung">
    <w:name w:val="Intense Emphasis"/>
    <w:aliases w:val="Literature"/>
    <w:basedOn w:val="Absatz-Standardschriftart"/>
    <w:uiPriority w:val="21"/>
    <w:qFormat/>
    <w:rsid w:val="0010092E"/>
    <w:rPr>
      <w:rFonts w:ascii="Arial" w:hAnsi="Arial"/>
      <w:i/>
      <w:iCs/>
      <w:color w:val="auto"/>
      <w:sz w:val="20"/>
    </w:rPr>
  </w:style>
  <w:style w:type="paragraph" w:styleId="Titel">
    <w:name w:val="Title"/>
    <w:aliases w:val="Title1"/>
    <w:basedOn w:val="Standard"/>
    <w:next w:val="Standard"/>
    <w:link w:val="TitelZchn"/>
    <w:uiPriority w:val="10"/>
    <w:qFormat/>
    <w:rsid w:val="0010092E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aliases w:val="Title1 Zchn"/>
    <w:basedOn w:val="Absatz-Standardschriftart"/>
    <w:link w:val="Titel"/>
    <w:uiPriority w:val="10"/>
    <w:rsid w:val="0010092E"/>
    <w:rPr>
      <w:rFonts w:ascii="Arial" w:eastAsiaTheme="majorEastAsia" w:hAnsi="Arial" w:cstheme="majorBidi"/>
      <w:b/>
      <w:spacing w:val="-10"/>
      <w:kern w:val="28"/>
      <w:sz w:val="24"/>
      <w:szCs w:val="5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yperlink" Target="https://biotechnologie.ifgb.de/bioproscale2022/callforpapers" TargetMode="Externa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Hendel Olaf</dc:creator>
  <cp:keywords/>
  <dc:description/>
  <cp:lastModifiedBy>Hendel Olaf</cp:lastModifiedBy>
  <cp:revision>2</cp:revision>
  <dcterms:created xsi:type="dcterms:W3CDTF">2021-12-17T14:59:00Z</dcterms:created>
  <dcterms:modified xsi:type="dcterms:W3CDTF">2021-12-17T14:59:00Z</dcterms:modified>
</cp:coreProperties>
</file>